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7608EF1D" w14:textId="77777777" w:rsidR="00457FDD" w:rsidRDefault="00302432" w:rsidP="005E2D4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E7A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участия </w:t>
      </w:r>
      <w:r w:rsidR="000E7A06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 малого и среднего предпринимательства</w:t>
      </w:r>
      <w:r w:rsidR="000E7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торгах на электронных торговых площадках 44-ФЗ, 223-ФЗ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3486314" w14:textId="1F5AB61B" w:rsidR="00E40993" w:rsidRPr="00F95072" w:rsidRDefault="00F95072" w:rsidP="005E2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gramStart"/>
      <w:r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856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консультация</w:t>
      </w:r>
      <w:proofErr w:type="gramEnd"/>
      <w:r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содействие в размещении на электронных торговых площадках)</w:t>
      </w:r>
    </w:p>
    <w:p w14:paraId="116CF0B7" w14:textId="77777777" w:rsidR="00F95072" w:rsidRDefault="00F95072" w:rsidP="005E2D4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1C4139" w14:textId="77777777" w:rsidR="00B46B44" w:rsidRPr="00B46B44" w:rsidRDefault="00B46B44" w:rsidP="00C470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15678C98" w:rsidR="007005DD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выполняет Заказчик (структурное подразделение ГАУ ВО «Мой бизнес» ‒ отдел Центр поддержки предпринимательства Волгоградской области)</w:t>
      </w:r>
      <w:r w:rsidR="00E90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0D4FEBD" w14:textId="734CF9A0" w:rsidR="00C470EB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="00E90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FF04B1" w14:textId="4027759C" w:rsidR="00B46B44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8A9269F" w14:textId="6C3B7CCC" w:rsidR="00100ED8" w:rsidRDefault="00B675C4" w:rsidP="00100ED8">
      <w:pPr>
        <w:spacing w:after="0"/>
        <w:ind w:right="-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к</w:t>
      </w:r>
      <w:r w:rsidR="00C4048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омплексн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100E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7B24948" w14:textId="6420C818" w:rsidR="00100ED8" w:rsidRPr="00100ED8" w:rsidRDefault="00B675C4" w:rsidP="00100ED8">
      <w:pPr>
        <w:spacing w:after="0"/>
        <w:ind w:right="-3"/>
        <w:rPr>
          <w:rFonts w:ascii="Times New Roman" w:hAnsi="Times New Roman" w:cs="Times New Roman"/>
          <w:sz w:val="24"/>
          <w:szCs w:val="24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– </w:t>
      </w:r>
      <w:r w:rsidR="00100ED8" w:rsidRPr="00100E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100ED8" w:rsidRPr="00100ED8">
        <w:rPr>
          <w:rFonts w:ascii="Times New Roman" w:hAnsi="Times New Roman" w:cs="Times New Roman"/>
          <w:sz w:val="24"/>
          <w:szCs w:val="24"/>
        </w:rPr>
        <w:t>бучение, оказание содействия субъектам МСП, повышение их компетентности в развитии деятельности предприятий через государственные закупки, формирование единой системы оказания консультационно-информационной поддержки субъекта МСП по вопросам работы в сфере государственных закупок.</w:t>
      </w:r>
    </w:p>
    <w:p w14:paraId="0C750430" w14:textId="351E3D41" w:rsidR="00B675C4" w:rsidRPr="00100ED8" w:rsidRDefault="00100ED8" w:rsidP="00100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0ED8">
        <w:rPr>
          <w:rFonts w:ascii="Times New Roman" w:hAnsi="Times New Roman" w:cs="Times New Roman"/>
          <w:sz w:val="24"/>
          <w:szCs w:val="24"/>
        </w:rPr>
        <w:t>повышение компетентности субъектов МСП в сфере госзаказа, заинтересованных в развитии предприятия через государственные торги, повышение конкурентоспособности, выявление новых рынков сбыта через электронные закупки.</w:t>
      </w:r>
    </w:p>
    <w:p w14:paraId="1B7815F5" w14:textId="779EAC47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BA71D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23BA4C" w14:textId="77777777" w:rsidR="00EE084F" w:rsidRPr="00C50B29" w:rsidRDefault="00EE084F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2E554E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7E2E31" w14:textId="6554895C" w:rsidR="004D2949" w:rsidRDefault="004D2949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165B80" w14:textId="2FCC6628" w:rsidR="00ED5C96" w:rsidRPr="00257DB5" w:rsidRDefault="00BE3FAF" w:rsidP="00236D9C">
      <w:pPr>
        <w:pStyle w:val="a4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4D2949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Консультационные услуги по </w:t>
      </w:r>
      <w:r w:rsidR="004D2949" w:rsidRPr="004D2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вопросам </w:t>
      </w:r>
      <w:r w:rsidR="00CD0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участия субъектов МСП в торгах на электронных торговых площадках 44-ФЗ, 223-ФЗ</w:t>
      </w:r>
      <w:r w:rsidR="00504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347A26A7" w14:textId="4D29B506" w:rsidR="00257DB5" w:rsidRDefault="00257DB5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850876E" w14:textId="2DFD1806" w:rsidR="00257DB5" w:rsidRPr="00C50B29" w:rsidRDefault="00257DB5" w:rsidP="00257D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получателей консультационных услуг – не менее </w:t>
      </w:r>
      <w:r w:rsidR="00913B2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C27A4" w:rsidRPr="00EC27A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</w:p>
    <w:p w14:paraId="746875C7" w14:textId="37F6900A" w:rsidR="00257DB5" w:rsidRPr="00C50B29" w:rsidRDefault="00257DB5" w:rsidP="00257D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EC27A4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февраль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913B2F">
        <w:rPr>
          <w:rFonts w:ascii="Times New Roman" w:hAnsi="Times New Roman" w:cs="Times New Roman"/>
          <w:sz w:val="24"/>
          <w:szCs w:val="24"/>
          <w:shd w:val="clear" w:color="auto" w:fill="FFFFFF"/>
        </w:rPr>
        <w:t>июль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913B2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C2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14:paraId="541297A5" w14:textId="77777777" w:rsidR="00257DB5" w:rsidRPr="00504045" w:rsidRDefault="00257DB5" w:rsidP="00257DB5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</w:p>
    <w:p w14:paraId="6F402346" w14:textId="25563D97" w:rsidR="00BE3FAF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1.</w:t>
      </w:r>
      <w:r w:rsidR="00913B2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2</w:t>
      </w: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  <w:r w:rsidR="00BE3FAF" w:rsidRPr="007306C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Услуга по </w:t>
      </w:r>
      <w:bookmarkStart w:id="0" w:name="_Hlk74838870"/>
      <w:r w:rsidR="00672739">
        <w:rPr>
          <w:rFonts w:ascii="Times New Roman" w:hAnsi="Times New Roman" w:cs="Times New Roman"/>
          <w:b/>
          <w:bCs/>
          <w:u w:val="single"/>
        </w:rPr>
        <w:t>содействию участия субъектов МСП в торгах на электронных торговых площадках 44-ФЗ, 223-ФЗ</w:t>
      </w:r>
      <w:bookmarkEnd w:id="0"/>
      <w:r w:rsidR="000E32AA">
        <w:rPr>
          <w:rFonts w:ascii="Times New Roman" w:hAnsi="Times New Roman" w:cs="Times New Roman"/>
          <w:b/>
          <w:bCs/>
          <w:u w:val="single"/>
        </w:rPr>
        <w:t>, а именно:</w:t>
      </w:r>
    </w:p>
    <w:p w14:paraId="229E45B6" w14:textId="77777777" w:rsidR="00474E24" w:rsidRDefault="00474E24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3525DE4F" w14:textId="62FBA87A" w:rsidR="000E32AA" w:rsidRPr="000E32AA" w:rsidRDefault="00F85A4E" w:rsidP="000E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E32AA" w:rsidRPr="000E32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2AA" w:rsidRPr="000E32AA">
        <w:rPr>
          <w:rFonts w:ascii="Times New Roman" w:hAnsi="Times New Roman" w:cs="Times New Roman"/>
          <w:sz w:val="24"/>
          <w:szCs w:val="24"/>
          <w:lang w:eastAsia="ar-SA"/>
        </w:rPr>
        <w:t>Аккредитация на необходимых площадках (федеральные, коммерческие);</w:t>
      </w:r>
    </w:p>
    <w:p w14:paraId="08CE496E" w14:textId="1FD86356" w:rsidR="000E32AA" w:rsidRPr="000E32AA" w:rsidRDefault="00F85A4E" w:rsidP="000E7D4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б</w:t>
      </w:r>
      <w:r w:rsidR="000E32AA" w:rsidRPr="000E32AA">
        <w:rPr>
          <w:rFonts w:ascii="Times New Roman" w:hAnsi="Times New Roman" w:cs="Times New Roman"/>
          <w:sz w:val="24"/>
          <w:szCs w:val="24"/>
          <w:lang w:eastAsia="ar-SA"/>
        </w:rPr>
        <w:t xml:space="preserve">. Поиск и рассылка тендеров в соответствии с запросом СМП (с использованием поисковиков </w:t>
      </w:r>
      <w:proofErr w:type="spellStart"/>
      <w:r w:rsidR="000E32AA" w:rsidRPr="000E32AA">
        <w:rPr>
          <w:rFonts w:ascii="Times New Roman" w:hAnsi="Times New Roman" w:cs="Times New Roman"/>
          <w:sz w:val="24"/>
          <w:szCs w:val="24"/>
          <w:lang w:eastAsia="ar-SA"/>
        </w:rPr>
        <w:t>Тендерплан</w:t>
      </w:r>
      <w:proofErr w:type="spellEnd"/>
      <w:r w:rsidR="000E32AA" w:rsidRPr="000E32A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0E32AA" w:rsidRPr="000E32AA">
        <w:rPr>
          <w:rFonts w:ascii="Times New Roman" w:hAnsi="Times New Roman" w:cs="Times New Roman"/>
          <w:sz w:val="24"/>
          <w:szCs w:val="24"/>
          <w:lang w:val="en-US" w:eastAsia="ar-SA"/>
        </w:rPr>
        <w:t>Seldon</w:t>
      </w:r>
      <w:r w:rsidR="000E32AA" w:rsidRPr="000E32AA">
        <w:rPr>
          <w:rFonts w:ascii="Times New Roman" w:hAnsi="Times New Roman" w:cs="Times New Roman"/>
          <w:sz w:val="24"/>
          <w:szCs w:val="24"/>
          <w:lang w:eastAsia="ar-SA"/>
        </w:rPr>
        <w:t>, Контур-Закупки и т.д.);</w:t>
      </w:r>
    </w:p>
    <w:p w14:paraId="6CE3B46F" w14:textId="60134DBC" w:rsidR="000E32AA" w:rsidRPr="000E32AA" w:rsidRDefault="00F85A4E" w:rsidP="000E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32AA" w:rsidRPr="000E32AA">
        <w:rPr>
          <w:rFonts w:ascii="Times New Roman" w:hAnsi="Times New Roman" w:cs="Times New Roman"/>
          <w:sz w:val="24"/>
          <w:szCs w:val="24"/>
        </w:rPr>
        <w:t xml:space="preserve">. </w:t>
      </w:r>
      <w:r w:rsidR="000E32AA" w:rsidRPr="000E32AA">
        <w:rPr>
          <w:rFonts w:ascii="Times New Roman" w:hAnsi="Times New Roman" w:cs="Times New Roman"/>
          <w:sz w:val="24"/>
          <w:szCs w:val="24"/>
          <w:lang w:eastAsia="ar-SA"/>
        </w:rPr>
        <w:t>Подготовка документов к закупке (Форма 2);</w:t>
      </w:r>
    </w:p>
    <w:p w14:paraId="768DFE5B" w14:textId="36F0F8EF" w:rsidR="000E32AA" w:rsidRPr="000E32AA" w:rsidRDefault="00F85A4E" w:rsidP="000E3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32AA" w:rsidRPr="000E32AA">
        <w:rPr>
          <w:rFonts w:ascii="Times New Roman" w:hAnsi="Times New Roman" w:cs="Times New Roman"/>
          <w:sz w:val="24"/>
          <w:szCs w:val="24"/>
        </w:rPr>
        <w:t xml:space="preserve">. </w:t>
      </w:r>
      <w:r w:rsidR="000E32AA" w:rsidRPr="000E32AA">
        <w:rPr>
          <w:rFonts w:ascii="Times New Roman" w:hAnsi="Times New Roman" w:cs="Times New Roman"/>
          <w:sz w:val="24"/>
          <w:szCs w:val="24"/>
          <w:lang w:eastAsia="ar-SA"/>
        </w:rPr>
        <w:t>Содействие СМП участию в торгах;</w:t>
      </w:r>
    </w:p>
    <w:p w14:paraId="4063E8F6" w14:textId="44192AEF" w:rsidR="000E32AA" w:rsidRPr="000E32AA" w:rsidRDefault="00F85A4E" w:rsidP="000E32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32AA" w:rsidRPr="000E32AA">
        <w:rPr>
          <w:rFonts w:ascii="Times New Roman" w:hAnsi="Times New Roman" w:cs="Times New Roman"/>
          <w:sz w:val="24"/>
          <w:szCs w:val="24"/>
        </w:rPr>
        <w:t xml:space="preserve">. </w:t>
      </w:r>
      <w:r w:rsidR="000E32AA" w:rsidRPr="000E32AA">
        <w:rPr>
          <w:rFonts w:ascii="Times New Roman" w:hAnsi="Times New Roman" w:cs="Times New Roman"/>
          <w:sz w:val="24"/>
          <w:szCs w:val="24"/>
          <w:lang w:eastAsia="ar-SA"/>
        </w:rPr>
        <w:t>Подача запроса на разъяснение документации о закупке;</w:t>
      </w:r>
    </w:p>
    <w:p w14:paraId="18E2023E" w14:textId="17A2FE1F" w:rsidR="000E32AA" w:rsidRDefault="00F85A4E" w:rsidP="000E32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0E32AA" w:rsidRPr="000E32AA">
        <w:rPr>
          <w:rFonts w:ascii="Times New Roman" w:hAnsi="Times New Roman" w:cs="Times New Roman"/>
          <w:sz w:val="24"/>
          <w:szCs w:val="24"/>
          <w:lang w:eastAsia="ar-SA"/>
        </w:rPr>
        <w:t>. Подача протокола разногласий.</w:t>
      </w:r>
    </w:p>
    <w:p w14:paraId="6C5DDDA9" w14:textId="77777777" w:rsidR="00474E24" w:rsidRPr="000E32AA" w:rsidRDefault="00474E24" w:rsidP="000E32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14:paraId="4C964086" w14:textId="0900ACC6" w:rsidR="007306C3" w:rsidRDefault="007306C3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lastRenderedPageBreak/>
        <w:t xml:space="preserve">1.3.1.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Услуга оказывается 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>в том случае, когда каждый субъект МСП Волгоградской области получил консультацию по тематике комплексной услуги.</w:t>
      </w:r>
      <w:r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9D0028" w14:textId="2069F59F" w:rsidR="00994B2A" w:rsidRPr="007306C3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1.3.2. Услуга оказывается </w:t>
      </w:r>
      <w:r w:rsidR="00BE5F62">
        <w:rPr>
          <w:rFonts w:ascii="Times New Roman" w:hAnsi="Times New Roman" w:cs="Times New Roman"/>
          <w:sz w:val="24"/>
          <w:szCs w:val="24"/>
          <w:u w:val="single"/>
        </w:rPr>
        <w:t>по результатам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0C0D">
        <w:rPr>
          <w:rFonts w:ascii="Times New Roman" w:hAnsi="Times New Roman" w:cs="Times New Roman"/>
          <w:sz w:val="24"/>
          <w:szCs w:val="24"/>
          <w:u w:val="single"/>
        </w:rPr>
        <w:t>отбора с учетом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проведения </w:t>
      </w:r>
      <w:proofErr w:type="spellStart"/>
      <w:r w:rsidR="00010C0D">
        <w:rPr>
          <w:rFonts w:ascii="Times New Roman" w:hAnsi="Times New Roman" w:cs="Times New Roman"/>
          <w:sz w:val="24"/>
          <w:szCs w:val="24"/>
          <w:u w:val="single"/>
        </w:rPr>
        <w:t>прес</w:t>
      </w:r>
      <w:r>
        <w:rPr>
          <w:rFonts w:ascii="Times New Roman" w:hAnsi="Times New Roman" w:cs="Times New Roman"/>
          <w:sz w:val="24"/>
          <w:szCs w:val="24"/>
          <w:u w:val="single"/>
        </w:rPr>
        <w:t>скоринга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</w:p>
    <w:p w14:paraId="5AF3E451" w14:textId="5E313277" w:rsidR="00082F1B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0C68B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EE0F9E1" w14:textId="54F40C68" w:rsidR="000E32AA" w:rsidRPr="000E32AA" w:rsidRDefault="000E32A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2AA">
        <w:rPr>
          <w:rFonts w:ascii="Times New Roman" w:hAnsi="Times New Roman" w:cs="Times New Roman"/>
          <w:sz w:val="24"/>
          <w:szCs w:val="24"/>
          <w:lang w:eastAsia="ar-SA"/>
        </w:rPr>
        <w:t xml:space="preserve">Количество услуг для одного субъекта МСП не должна превышать общей стоимости </w:t>
      </w:r>
      <w:r w:rsidR="00710B1D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913B2F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0E32AA">
        <w:rPr>
          <w:rFonts w:ascii="Times New Roman" w:hAnsi="Times New Roman" w:cs="Times New Roman"/>
          <w:sz w:val="24"/>
          <w:szCs w:val="24"/>
          <w:lang w:eastAsia="ar-SA"/>
        </w:rPr>
        <w:t> 000 рублей.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978D69B" w:rsidR="00A51C34" w:rsidRPr="00C50B29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F4D33D" w14:textId="68EBBB68" w:rsidR="002720E1" w:rsidRPr="00C50B29" w:rsidRDefault="002720E1" w:rsidP="007E4E0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B5CA0E" w14:textId="77777777" w:rsidR="008C3B58" w:rsidRPr="00C50B29" w:rsidRDefault="005156BB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</w:t>
      </w:r>
      <w:r w:rsidR="008C3B5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олучателей</w:t>
      </w:r>
      <w:r w:rsidR="001945D8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C963FB" w14:textId="0160E4F4" w:rsidR="00951C9D" w:rsidRPr="00C50B29" w:rsidRDefault="001945D8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913B2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C27A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6B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области.</w:t>
      </w:r>
      <w:r w:rsidR="00951C9D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0E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70642AE" w14:textId="0B3E49A6" w:rsidR="008C3B58" w:rsidRPr="00C50B29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842E8" w14:textId="29770413" w:rsidR="008C3B58" w:rsidRPr="00EC27A4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EC2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бесплатно на портале </w:t>
      </w:r>
      <w:proofErr w:type="spellStart"/>
      <w:r w:rsidR="00EC27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mspvolga</w:t>
      </w:r>
      <w:proofErr w:type="spellEnd"/>
      <w:r w:rsidR="00EC27A4" w:rsidRPr="00EC27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EC27A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3B813EC6" w14:textId="54987455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E26CE92" w14:textId="07920101" w:rsidR="001C36D2" w:rsidRPr="00C50B29" w:rsidRDefault="0066699D" w:rsidP="006669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ожет включать в себя: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оффлайн-встречи и совещания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51F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при помощи онлайн-платформ</w:t>
      </w:r>
      <w:r w:rsidR="001945D8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переписка по электронной почте, </w:t>
      </w:r>
      <w:r w:rsidR="00591CE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телефонное общение и др.</w:t>
      </w:r>
    </w:p>
    <w:p w14:paraId="1C9AE29C" w14:textId="77777777" w:rsidR="001C36D2" w:rsidRPr="00C50B29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892534E" w:rsidR="00794A69" w:rsidRPr="000E7D4B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E7D4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Содержание работ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2064B63" w14:textId="7B050580" w:rsidR="00585AE3" w:rsidRPr="00C50B29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47481372" w:rsidR="001B06EC" w:rsidRPr="00C50B29" w:rsidRDefault="00913B2F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C921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94A6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="00794A69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bookmarkStart w:id="1" w:name="_Hlk74828172"/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вопросам размещения продукции субъектов МСП на электронных торговых площадках</w:t>
      </w:r>
      <w:bookmarkEnd w:id="1"/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680CDD80" w:rsidR="008C3B58" w:rsidRPr="00C50B29" w:rsidRDefault="007851FB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оказать индивидуальную консультацию </w:t>
      </w:r>
      <w:r w:rsidR="007B0CD3" w:rsidRPr="007B0C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7B0CD3" w:rsidRPr="007B0CD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вопросам размещения продукции на электронных торговых площадках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0888A05" w14:textId="77777777" w:rsidR="00C50B29" w:rsidRPr="00C50B29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35944B85" w14:textId="77777777" w:rsidR="00C50B29" w:rsidRPr="0079227B" w:rsidRDefault="00C50B29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79227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772F440C" w14:textId="77777777" w:rsidR="00E63B05" w:rsidRDefault="00E63B05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6D92512" w14:textId="77777777" w:rsidR="00913B2F" w:rsidRDefault="00913B2F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53CA52A" w14:textId="79F0D2EF" w:rsidR="00F4337C" w:rsidRDefault="00F4337C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Предварительные вопросы и </w:t>
      </w:r>
      <w:r w:rsidR="00CF5C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формат 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оказания консультационных услуг:</w:t>
      </w:r>
    </w:p>
    <w:p w14:paraId="0A7A44F5" w14:textId="77777777" w:rsidR="00CF5C7C" w:rsidRDefault="00CF5C7C" w:rsidP="00C50B29">
      <w:pPr>
        <w:tabs>
          <w:tab w:val="left" w:pos="426"/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7B5FF05" w14:textId="0C781016" w:rsidR="00E15D26" w:rsidRPr="00E15D26" w:rsidRDefault="00E15D26" w:rsidP="00E15D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15D26">
        <w:rPr>
          <w:rFonts w:ascii="Times New Roman" w:eastAsia="Calibri" w:hAnsi="Times New Roman" w:cs="Times New Roman"/>
          <w:bCs/>
        </w:rPr>
        <w:t>Особенности осуществления закупок и требований к участникам - письменно</w:t>
      </w:r>
    </w:p>
    <w:p w14:paraId="28197DF1" w14:textId="29FAB58F" w:rsidR="00E63B05" w:rsidRPr="00E15D26" w:rsidRDefault="00E63B05" w:rsidP="00E15D2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6D76" w:rsidRPr="00E15D26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Документация о закупках </w:t>
      </w:r>
      <w:r w:rsidR="002B310D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письменно</w:t>
      </w:r>
    </w:p>
    <w:p w14:paraId="75013EF8" w14:textId="5C38F079" w:rsidR="00E63B05" w:rsidRPr="00E15D26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="00C76D76" w:rsidRPr="00E15D26">
        <w:rPr>
          <w:rFonts w:ascii="Times New Roman" w:eastAsia="Calibri" w:hAnsi="Times New Roman" w:cs="Times New Roman"/>
          <w:bCs/>
          <w:sz w:val="24"/>
          <w:szCs w:val="24"/>
        </w:rPr>
        <w:t>Подготовка заявок на участие в закупках</w:t>
      </w:r>
      <w:r w:rsidR="002B310D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письменно</w:t>
      </w:r>
    </w:p>
    <w:p w14:paraId="4BD9A7AE" w14:textId="6770473F" w:rsidR="00E63B05" w:rsidRPr="00E15D26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F56901" w:rsidRPr="00E15D26">
        <w:rPr>
          <w:rFonts w:ascii="Times New Roman" w:eastAsia="Calibri" w:hAnsi="Times New Roman" w:cs="Times New Roman"/>
          <w:bCs/>
          <w:sz w:val="24"/>
          <w:szCs w:val="24"/>
        </w:rPr>
        <w:t>Порядок заключения контрактов</w:t>
      </w:r>
      <w:r w:rsidR="002B310D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письменно</w:t>
      </w:r>
    </w:p>
    <w:p w14:paraId="2F8725C5" w14:textId="7ED70A78" w:rsidR="00120161" w:rsidRPr="00E15D26" w:rsidRDefault="00120161" w:rsidP="005A34CC">
      <w:pPr>
        <w:shd w:val="clear" w:color="auto" w:fill="FFFFFF"/>
        <w:tabs>
          <w:tab w:val="left" w:pos="142"/>
        </w:tabs>
        <w:spacing w:after="0" w:line="240" w:lineRule="auto"/>
        <w:ind w:left="142" w:hanging="141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A34CC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F15F7" w:rsidRPr="00E15D26">
        <w:rPr>
          <w:rFonts w:ascii="Times New Roman" w:eastAsia="Calibri" w:hAnsi="Times New Roman" w:cs="Times New Roman"/>
          <w:bCs/>
          <w:sz w:val="24"/>
          <w:szCs w:val="24"/>
        </w:rPr>
        <w:t>Порядок обжалования действий (бездействий) заказчика (комиссии)</w:t>
      </w:r>
      <w:r w:rsidR="002B310D" w:rsidRPr="00E15D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310D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письменно</w:t>
      </w:r>
    </w:p>
    <w:p w14:paraId="78029427" w14:textId="23CABFBB" w:rsidR="00E63B05" w:rsidRPr="00E15D26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Типичные ошибки </w:t>
      </w:r>
      <w:r w:rsidR="001F15F7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-письменно</w:t>
      </w:r>
      <w:r w:rsidR="002B310D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5FA831F" w14:textId="5DCF872C" w:rsidR="00E63B05" w:rsidRPr="00E15D26" w:rsidRDefault="00E63B05" w:rsidP="005A34CC">
      <w:pPr>
        <w:shd w:val="clear" w:color="auto" w:fill="FFFFFF"/>
        <w:tabs>
          <w:tab w:val="left" w:pos="142"/>
        </w:tabs>
        <w:spacing w:after="0" w:line="240" w:lineRule="auto"/>
        <w:ind w:left="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F15F7" w:rsidRPr="00E15D26">
        <w:rPr>
          <w:rFonts w:ascii="Times New Roman" w:eastAsia="Calibri" w:hAnsi="Times New Roman" w:cs="Times New Roman"/>
          <w:bCs/>
          <w:sz w:val="24"/>
          <w:szCs w:val="24"/>
        </w:rPr>
        <w:t>Практическое участие в закупках-письменно</w:t>
      </w:r>
      <w:r w:rsidR="00E15D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5D26" w:rsidRPr="00E15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письменно</w:t>
      </w:r>
    </w:p>
    <w:p w14:paraId="67082027" w14:textId="77777777" w:rsidR="00072AA4" w:rsidRPr="00C50B29" w:rsidRDefault="00072AA4" w:rsidP="001B06EC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EE1620" w14:textId="44F91865" w:rsidR="0057135D" w:rsidRPr="00C50B29" w:rsidRDefault="00C921B5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072AA4" w:rsidRPr="00AA1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услуги</w:t>
      </w:r>
      <w:r w:rsidR="001B06EC" w:rsidRPr="00AA1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6D2300" w:rsidRPr="00AA1CF3">
        <w:rPr>
          <w:rFonts w:ascii="Times New Roman" w:hAnsi="Times New Roman" w:cs="Times New Roman"/>
          <w:b/>
          <w:bCs/>
        </w:rPr>
        <w:t>содействию участия субъектов МСП в торгах на электронных торговых площадках 44-ФЗ, 223-ФЗ,</w:t>
      </w:r>
      <w:r w:rsidR="003D146C" w:rsidRPr="00AA1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22347" w:rsidRPr="00AA1C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</w:t>
      </w:r>
      <w:r w:rsidR="00E22347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3CA52D4E" w14:textId="28002C2B" w:rsidR="00EA1CC1" w:rsidRPr="00EA1CC1" w:rsidRDefault="00C921B5" w:rsidP="00EA1CC1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C1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EA1CC1" w:rsidRPr="007C1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29213E" w:rsidRPr="00EA1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CC1" w:rsidRPr="00EA1CC1">
        <w:rPr>
          <w:rFonts w:ascii="Times New Roman" w:hAnsi="Times New Roman" w:cs="Times New Roman"/>
          <w:b/>
          <w:sz w:val="24"/>
          <w:szCs w:val="24"/>
          <w:lang w:eastAsia="ar-SA"/>
        </w:rPr>
        <w:t>Аккредитация на необходимых площадках (федеральные, коммерческие):</w:t>
      </w:r>
    </w:p>
    <w:p w14:paraId="27C7E679" w14:textId="0346CFC2" w:rsidR="00EA1CC1" w:rsidRPr="00EA1CC1" w:rsidRDefault="00EA1CC1" w:rsidP="00D033F3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>Аккредитация на электронных площадках должна осуществляться с предварительного анализа деятельности субъекта МСП по наличию закупок в соответствии с профессиональной направленностью субъектов МСП на электронных площадках (в т.ч. коммерческих) для правильного выбора электронной подписи (обычной квалифицированной или с возможностью расширенного доступа к коммерческим площадкам). Должна быть оказана помощь (в том числе консультационного характера) по регистрации (восстановлению доступа) в кабинете на Госуслугах для корректной работы через ЕРУЗ.</w:t>
      </w:r>
    </w:p>
    <w:p w14:paraId="3AE18154" w14:textId="77777777" w:rsidR="00EA1CC1" w:rsidRPr="00EA1CC1" w:rsidRDefault="00EA1CC1" w:rsidP="00EA1CC1">
      <w:pPr>
        <w:suppressAutoHyphens/>
        <w:ind w:left="360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>Исполнитель осуществляет аккредитацию в следующем порядке:</w:t>
      </w:r>
    </w:p>
    <w:p w14:paraId="782B5764" w14:textId="77777777" w:rsidR="00EA1CC1" w:rsidRPr="00EA1CC1" w:rsidRDefault="00EA1CC1" w:rsidP="00EA1CC1">
      <w:pPr>
        <w:suppressAutoHyphens/>
        <w:ind w:left="360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>- Подготовка пакета документов, необходимых для аккредитации;</w:t>
      </w:r>
    </w:p>
    <w:p w14:paraId="31C49C67" w14:textId="77777777" w:rsidR="00EA1CC1" w:rsidRPr="00EA1CC1" w:rsidRDefault="00EA1CC1" w:rsidP="00EA1CC1">
      <w:pPr>
        <w:suppressAutoHyphens/>
        <w:ind w:left="360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- Аккредитация в ЕИС на 8 федеральных площадках (Сбербанк АСТ, АСТ ГОЗ, ЭТП ГПБ, </w:t>
      </w:r>
      <w:proofErr w:type="spellStart"/>
      <w:proofErr w:type="gram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Zakaz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rf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,ЭТП</w:t>
      </w:r>
      <w:proofErr w:type="gram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 РАД (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gz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lot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online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). ТЭК-Торг, РТС-Тендер,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Росэлторг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etp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ets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 (НЭП);</w:t>
      </w:r>
    </w:p>
    <w:p w14:paraId="5EB0E5AC" w14:textId="77777777" w:rsidR="00EA1CC1" w:rsidRPr="00EA1CC1" w:rsidRDefault="00EA1CC1" w:rsidP="00D033F3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- Аккредитация в коммерческих секциях (корпоративных клиентов, ГК Газпром, Росатом,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Росгео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Русгидро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Ростех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Ростелеком,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Россети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УТП-Сбербанк (секции: Почта России, ПАО Сбербанк, ПАО Транснефть, РЖД-Строй),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ИнтерРАО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ПАО «НК Роснефть»,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Газпромбурение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 Закупки корпоративных заказчиков и торговый портал),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com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roseltorg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Секция ОАО РЖД. Закупки группы Газпром-нефть,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SberB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 и прочие;</w:t>
      </w:r>
    </w:p>
    <w:p w14:paraId="4367D18C" w14:textId="77777777" w:rsidR="00EA1CC1" w:rsidRPr="00EA1CC1" w:rsidRDefault="00EA1CC1" w:rsidP="00D033F3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>- Полное сопровождение аккредитации на АСТ ГОЗ для настройки полноценной работы в закрытых закупках);</w:t>
      </w:r>
    </w:p>
    <w:p w14:paraId="08071EED" w14:textId="38989A23" w:rsidR="00EA1CC1" w:rsidRPr="00EA1CC1" w:rsidRDefault="00EA1CC1" w:rsidP="00D033F3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- Аккредитация на коммерческих площадках: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Center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ESTP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rf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ETPRF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отс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marcet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отс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ЭТП Торги-223, Фабрикант;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Zakupki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,Транснефть, Лукойл, ТМК-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Групп,Татнефть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ПолюсАлдан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Полюс.Золото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), «Южная металлургическая компания», ЭП АО Биржа Санкт-Петербург,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ONLINECONTRACT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ТендерПро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, Заволжские просторы (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tender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arc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), ФосАгро, 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eastAsia="ar-SA"/>
        </w:rPr>
        <w:t>Автодор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Energo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, и прочие;</w:t>
      </w:r>
    </w:p>
    <w:p w14:paraId="143A2E5C" w14:textId="77777777" w:rsidR="00EA1CC1" w:rsidRPr="00EA1CC1" w:rsidRDefault="00EA1CC1" w:rsidP="00D033F3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market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spellStart"/>
      <w:proofErr w:type="gram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rts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tender</w:t>
      </w:r>
      <w:proofErr w:type="gram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BP</w:t>
      </w:r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zakazrf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A1CC1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EA1CC1">
        <w:rPr>
          <w:rFonts w:ascii="Times New Roman" w:hAnsi="Times New Roman" w:cs="Times New Roman"/>
          <w:sz w:val="24"/>
          <w:szCs w:val="24"/>
          <w:lang w:eastAsia="ar-SA"/>
        </w:rPr>
        <w:t>, Интернет-магазин ТЭК-Торг, АЕТП Березка, Портал поставщиков, ЗМО республики Башкортостан, ЗМО РТС-Тендер и прочие;</w:t>
      </w:r>
    </w:p>
    <w:p w14:paraId="1711451C" w14:textId="110E7E34" w:rsidR="00EA1CC1" w:rsidRPr="00EA1CC1" w:rsidRDefault="00EA1CC1" w:rsidP="00D033F3">
      <w:pPr>
        <w:suppressAutoHyphens/>
        <w:ind w:left="360" w:right="-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A1CC1">
        <w:rPr>
          <w:rFonts w:ascii="Times New Roman" w:hAnsi="Times New Roman" w:cs="Times New Roman"/>
          <w:sz w:val="24"/>
          <w:szCs w:val="24"/>
          <w:lang w:eastAsia="ar-SA"/>
        </w:rPr>
        <w:t xml:space="preserve">- Дополнительная аккредитация в соответствии с требованиями </w:t>
      </w:r>
      <w:r w:rsidRPr="00EA1CC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Положения № 99 «Об установлении </w:t>
      </w:r>
      <w:r w:rsidRPr="00EA1CC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Дополнительных требований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 закрытых конкурсов с ограниченным участием, закрытых двухэтапных конкурсов или аукционов»</w:t>
      </w:r>
      <w:r w:rsidRPr="00EA1CC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от 04.02.2015г.</w:t>
      </w:r>
    </w:p>
    <w:p w14:paraId="5A8D57E1" w14:textId="79245982" w:rsidR="00D84817" w:rsidRPr="00D84817" w:rsidRDefault="007C1CC0" w:rsidP="00D84817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D84817"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>2. Поиск и рассылка тендеров в соответствии с запросом СМП</w:t>
      </w:r>
      <w:r w:rsidR="00233CA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4817" w:rsidRPr="00D848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(с использованием поисковиков </w:t>
      </w:r>
      <w:proofErr w:type="spellStart"/>
      <w:r w:rsidR="00D84817" w:rsidRPr="00D848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Тендерплан</w:t>
      </w:r>
      <w:proofErr w:type="spellEnd"/>
      <w:r w:rsidR="00D84817" w:rsidRPr="00D848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="00D84817" w:rsidRPr="00D84817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Seldon</w:t>
      </w:r>
      <w:r w:rsidR="00D84817" w:rsidRPr="00D848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Контур-Закупки и т.д.)</w:t>
      </w:r>
      <w:r w:rsidR="00D84817" w:rsidRPr="00D84817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7B71442D" w14:textId="77777777" w:rsidR="00D84817" w:rsidRPr="00D84817" w:rsidRDefault="00D84817" w:rsidP="00BE7613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D84817">
        <w:rPr>
          <w:rFonts w:ascii="Times New Roman" w:hAnsi="Times New Roman" w:cs="Times New Roman"/>
          <w:sz w:val="24"/>
          <w:szCs w:val="24"/>
          <w:lang w:eastAsia="ar-SA"/>
        </w:rPr>
        <w:t>Подбор индексов и фильтров для корректной настройки реестров по деятельности субъекта МСП;</w:t>
      </w:r>
    </w:p>
    <w:p w14:paraId="435172B3" w14:textId="77777777" w:rsidR="00D84817" w:rsidRPr="00D84817" w:rsidRDefault="00D84817" w:rsidP="00BE7613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D84817">
        <w:rPr>
          <w:rFonts w:ascii="Times New Roman" w:hAnsi="Times New Roman" w:cs="Times New Roman"/>
          <w:sz w:val="24"/>
          <w:szCs w:val="24"/>
          <w:lang w:eastAsia="ar-SA"/>
        </w:rPr>
        <w:t xml:space="preserve"> Подбор наиболее корректного поисковика по деятельности субъекта МСП;</w:t>
      </w:r>
    </w:p>
    <w:p w14:paraId="26AA1CB6" w14:textId="77777777" w:rsidR="00D84817" w:rsidRPr="00D84817" w:rsidRDefault="00D84817" w:rsidP="00BE7613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-</w:t>
      </w:r>
      <w:r w:rsidRPr="00D84817">
        <w:rPr>
          <w:rFonts w:ascii="Times New Roman" w:hAnsi="Times New Roman" w:cs="Times New Roman"/>
          <w:sz w:val="24"/>
          <w:szCs w:val="24"/>
          <w:lang w:eastAsia="ar-SA"/>
        </w:rPr>
        <w:t xml:space="preserve"> Настройка автоматической рассылки реестров (при необходимости);</w:t>
      </w:r>
    </w:p>
    <w:p w14:paraId="671C4A3B" w14:textId="77777777" w:rsidR="00D84817" w:rsidRPr="00D84817" w:rsidRDefault="00D84817" w:rsidP="00BE7613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D84817">
        <w:rPr>
          <w:rFonts w:ascii="Times New Roman" w:hAnsi="Times New Roman" w:cs="Times New Roman"/>
          <w:sz w:val="24"/>
          <w:szCs w:val="24"/>
          <w:lang w:eastAsia="ar-SA"/>
        </w:rPr>
        <w:t xml:space="preserve"> Автоматический и ручной контроль отправляемых реестров на постоянной основе;</w:t>
      </w:r>
    </w:p>
    <w:p w14:paraId="4358AAA6" w14:textId="77777777" w:rsidR="00D84817" w:rsidRPr="00D84817" w:rsidRDefault="00D84817" w:rsidP="00BE7613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84817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D84817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и обсуждение полученных реестров с субъектами МСП – получателями услуг).</w:t>
      </w:r>
    </w:p>
    <w:p w14:paraId="0A478937" w14:textId="1BBC7475" w:rsidR="00EA1CC1" w:rsidRDefault="00EA1CC1" w:rsidP="00BE7613">
      <w:pPr>
        <w:suppressAutoHyphens/>
        <w:spacing w:after="0" w:line="240" w:lineRule="auto"/>
        <w:rPr>
          <w:lang w:eastAsia="ar-SA"/>
        </w:rPr>
      </w:pPr>
    </w:p>
    <w:p w14:paraId="587378CC" w14:textId="6E776869" w:rsidR="00AC23EB" w:rsidRPr="00AC23EB" w:rsidRDefault="008922B5" w:rsidP="00AC23EB">
      <w:pPr>
        <w:suppressAutoHyphens/>
        <w:ind w:left="360" w:right="-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AC23EB"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3. Подготовка документов к закупке (Форма 2):</w:t>
      </w:r>
    </w:p>
    <w:p w14:paraId="60EE0B84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Изучение совместно с субъектом МСП необходимости оплаты обеспечения на спец. счет и/или оплаты тарифа площадки;</w:t>
      </w:r>
    </w:p>
    <w:p w14:paraId="273CA5E4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Консультирование и помощь в получении банковской гарантии (с последующей ее предварительной проверкой) для обеспечения заявки, контроль за своевременным получением номера реестровой записи БГ;</w:t>
      </w:r>
    </w:p>
    <w:p w14:paraId="5CB4D49F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выбранных закупок (при необходимости) на предмет состава конкурентной среды у конкретного заказчика или по выбранной субъектом МСП тематике;</w:t>
      </w:r>
    </w:p>
    <w:p w14:paraId="204DCBD4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документации (конкурсной, аукционной) на соответствие соблюдений требованиям законодательства по 44-ФЗ, 223-ФЗ, ГК РФ);</w:t>
      </w:r>
    </w:p>
    <w:p w14:paraId="6391455A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Помощь (при необходимости) в анализе документации на предмет рентабельности участия в закупке;</w:t>
      </w:r>
    </w:p>
    <w:p w14:paraId="571E7685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Подготовка Формы-2 /пакета Форм документации по требованию заказчика;</w:t>
      </w:r>
    </w:p>
    <w:p w14:paraId="46B5AA93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предоставления всех необходимых документов в составе заявки, ознакомление субъектов МСП со сроками действия документов, возможных способов их получения), изучение вопроса о том, в каком виде должны быть предоставлены документы и есть ли на это особые требования документации;</w:t>
      </w:r>
    </w:p>
    <w:p w14:paraId="425DB693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проекта контракта, сроков исполнения его и сроков оплаты;</w:t>
      </w:r>
    </w:p>
    <w:p w14:paraId="2031F1D5" w14:textId="77777777" w:rsidR="00AC23EB" w:rsidRPr="00AC23EB" w:rsidRDefault="00AC23EB" w:rsidP="00AC23EB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C23EB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C23EB">
        <w:rPr>
          <w:rFonts w:ascii="Times New Roman" w:hAnsi="Times New Roman" w:cs="Times New Roman"/>
          <w:sz w:val="24"/>
          <w:szCs w:val="24"/>
          <w:lang w:eastAsia="ar-SA"/>
        </w:rPr>
        <w:t xml:space="preserve"> Подведение итогов и осуществления полнимая у субъекта МСП о необходимости 100%-го снижение рисков отклонения заявок.</w:t>
      </w:r>
    </w:p>
    <w:p w14:paraId="27CC6DB1" w14:textId="77777777" w:rsidR="00EA1CC1" w:rsidRDefault="00EA1CC1" w:rsidP="00EA1CC1">
      <w:pPr>
        <w:suppressAutoHyphens/>
        <w:spacing w:after="0" w:line="240" w:lineRule="auto"/>
        <w:rPr>
          <w:lang w:eastAsia="ar-SA"/>
        </w:rPr>
      </w:pPr>
    </w:p>
    <w:p w14:paraId="58DEEC12" w14:textId="32828CF2" w:rsidR="00F101F5" w:rsidRPr="00F101F5" w:rsidRDefault="008922B5" w:rsidP="00F101F5">
      <w:pPr>
        <w:suppressAutoHyphens/>
        <w:ind w:left="360" w:right="-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F101F5" w:rsidRPr="00F101F5">
        <w:rPr>
          <w:rFonts w:ascii="Times New Roman" w:hAnsi="Times New Roman" w:cs="Times New Roman"/>
          <w:b/>
          <w:sz w:val="24"/>
          <w:szCs w:val="24"/>
          <w:lang w:eastAsia="ar-SA"/>
        </w:rPr>
        <w:t>4. Содействие СМП участию в торгах:</w:t>
      </w:r>
    </w:p>
    <w:p w14:paraId="26173B2A" w14:textId="1BF15BC3" w:rsidR="009E743A" w:rsidRDefault="009E743A" w:rsidP="00F101F5">
      <w:pPr>
        <w:pStyle w:val="a4"/>
        <w:numPr>
          <w:ilvl w:val="0"/>
          <w:numId w:val="28"/>
        </w:numPr>
        <w:suppressAutoHyphens/>
        <w:spacing w:after="0"/>
        <w:ind w:left="147" w:right="-3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E743A">
        <w:rPr>
          <w:rFonts w:ascii="Times New Roman" w:hAnsi="Times New Roman" w:cs="Times New Roman"/>
          <w:sz w:val="24"/>
          <w:szCs w:val="24"/>
          <w:lang w:eastAsia="ar-SA"/>
        </w:rPr>
        <w:t>Размещение информации о товаре участника на порталах поставщиков, витринах, маркетах (</w:t>
      </w:r>
      <w:proofErr w:type="spellStart"/>
      <w:r w:rsidRPr="009E743A">
        <w:rPr>
          <w:rFonts w:ascii="Times New Roman" w:hAnsi="Times New Roman" w:cs="Times New Roman"/>
          <w:sz w:val="24"/>
          <w:szCs w:val="24"/>
          <w:lang w:eastAsia="ar-SA"/>
        </w:rPr>
        <w:t>отс-market</w:t>
      </w:r>
      <w:proofErr w:type="spellEnd"/>
      <w:r w:rsidRPr="009E743A">
        <w:rPr>
          <w:rFonts w:ascii="Times New Roman" w:hAnsi="Times New Roman" w:cs="Times New Roman"/>
          <w:sz w:val="24"/>
          <w:szCs w:val="24"/>
          <w:lang w:eastAsia="ar-SA"/>
        </w:rPr>
        <w:t xml:space="preserve">, Портал поставщиков Московской области, Портал поставщиков СПБ, В2В </w:t>
      </w:r>
      <w:proofErr w:type="spellStart"/>
      <w:r w:rsidRPr="009E743A">
        <w:rPr>
          <w:rFonts w:ascii="Times New Roman" w:hAnsi="Times New Roman" w:cs="Times New Roman"/>
          <w:sz w:val="24"/>
          <w:szCs w:val="24"/>
          <w:lang w:eastAsia="ar-SA"/>
        </w:rPr>
        <w:t>ЗаказРФ</w:t>
      </w:r>
      <w:proofErr w:type="spellEnd"/>
      <w:r w:rsidRPr="009E743A">
        <w:rPr>
          <w:rFonts w:ascii="Times New Roman" w:hAnsi="Times New Roman" w:cs="Times New Roman"/>
          <w:sz w:val="24"/>
          <w:szCs w:val="24"/>
          <w:lang w:eastAsia="ar-SA"/>
        </w:rPr>
        <w:t xml:space="preserve">, РТС-маркет </w:t>
      </w:r>
      <w:proofErr w:type="spellStart"/>
      <w:r w:rsidRPr="009E743A">
        <w:rPr>
          <w:rFonts w:ascii="Times New Roman" w:hAnsi="Times New Roman" w:cs="Times New Roman"/>
          <w:sz w:val="24"/>
          <w:szCs w:val="24"/>
          <w:lang w:eastAsia="ar-SA"/>
        </w:rPr>
        <w:t>Сбер</w:t>
      </w:r>
      <w:proofErr w:type="spellEnd"/>
      <w:r w:rsidRPr="009E743A">
        <w:rPr>
          <w:rFonts w:ascii="Times New Roman" w:hAnsi="Times New Roman" w:cs="Times New Roman"/>
          <w:sz w:val="24"/>
          <w:szCs w:val="24"/>
          <w:lang w:eastAsia="ar-SA"/>
        </w:rPr>
        <w:t xml:space="preserve"> В2В, ООО РТ-</w:t>
      </w:r>
      <w:proofErr w:type="spellStart"/>
      <w:r w:rsidRPr="009E743A">
        <w:rPr>
          <w:rFonts w:ascii="Times New Roman" w:hAnsi="Times New Roman" w:cs="Times New Roman"/>
          <w:sz w:val="24"/>
          <w:szCs w:val="24"/>
          <w:lang w:eastAsia="ar-SA"/>
        </w:rPr>
        <w:t>Комплектимпекс</w:t>
      </w:r>
      <w:proofErr w:type="spellEnd"/>
      <w:r w:rsidRPr="009E743A">
        <w:rPr>
          <w:rFonts w:ascii="Times New Roman" w:hAnsi="Times New Roman" w:cs="Times New Roman"/>
          <w:sz w:val="24"/>
          <w:szCs w:val="24"/>
          <w:lang w:eastAsia="ar-SA"/>
        </w:rPr>
        <w:t xml:space="preserve"> и проч.), а также размещение электронного Предварительного Предложения в соответствии с ч.12 ст.93 44-ФЗ.</w:t>
      </w:r>
    </w:p>
    <w:p w14:paraId="311AE846" w14:textId="3AE609EA" w:rsidR="00F101F5" w:rsidRPr="00F101F5" w:rsidRDefault="00F101F5" w:rsidP="00F101F5">
      <w:pPr>
        <w:pStyle w:val="a4"/>
        <w:numPr>
          <w:ilvl w:val="0"/>
          <w:numId w:val="28"/>
        </w:numPr>
        <w:suppressAutoHyphens/>
        <w:spacing w:after="0"/>
        <w:ind w:left="147" w:right="-3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101F5">
        <w:rPr>
          <w:rFonts w:ascii="Times New Roman" w:hAnsi="Times New Roman" w:cs="Times New Roman"/>
          <w:sz w:val="24"/>
          <w:szCs w:val="24"/>
          <w:lang w:eastAsia="ar-SA"/>
        </w:rPr>
        <w:t>Постоянно систематическое оказание помощи в получении практических навыков субъектами МСП по работе на ВСЕХ этапах работы в торгах, начиная от аккредитации на ЭТП и заканчивая подписанием Контракта;</w:t>
      </w:r>
    </w:p>
    <w:p w14:paraId="704D97FF" w14:textId="77777777" w:rsidR="00F101F5" w:rsidRPr="00F101F5" w:rsidRDefault="00F101F5" w:rsidP="00F101F5">
      <w:pPr>
        <w:pStyle w:val="a4"/>
        <w:numPr>
          <w:ilvl w:val="0"/>
          <w:numId w:val="28"/>
        </w:numPr>
        <w:suppressAutoHyphens/>
        <w:spacing w:after="0"/>
        <w:ind w:left="147" w:right="-3" w:firstLine="283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101F5">
        <w:rPr>
          <w:rFonts w:ascii="Times New Roman" w:hAnsi="Times New Roman" w:cs="Times New Roman"/>
          <w:sz w:val="24"/>
          <w:szCs w:val="24"/>
          <w:lang w:eastAsia="ar-SA"/>
        </w:rPr>
        <w:t>Проведение всех этапов работы на площадках под непосредственным руководством Исполнителя в офисе Исполнителя или офисе клиента;</w:t>
      </w:r>
    </w:p>
    <w:p w14:paraId="6BCD1848" w14:textId="01DA831B" w:rsidR="00F101F5" w:rsidRDefault="009E743A" w:rsidP="00F101F5">
      <w:pPr>
        <w:pStyle w:val="a4"/>
        <w:ind w:left="147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F101F5" w:rsidRPr="00F101F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F101F5" w:rsidRPr="00F101F5">
        <w:rPr>
          <w:rFonts w:ascii="Times New Roman" w:hAnsi="Times New Roman" w:cs="Times New Roman"/>
          <w:sz w:val="24"/>
          <w:szCs w:val="24"/>
          <w:lang w:eastAsia="ar-SA"/>
        </w:rPr>
        <w:t>Краткое ознакомление с Законодательством в сфере закупок по вопросам, касающимся непосредственно выбранных субъектом МСП тендеров и прохождения этапов в работе с ними.</w:t>
      </w:r>
    </w:p>
    <w:p w14:paraId="6BE1DCE6" w14:textId="19A71BE6" w:rsidR="009E743A" w:rsidRPr="00F101F5" w:rsidRDefault="009E743A" w:rsidP="00F101F5">
      <w:pPr>
        <w:pStyle w:val="a4"/>
        <w:ind w:left="147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</w:p>
    <w:p w14:paraId="447BD3D6" w14:textId="44872EA6" w:rsidR="00AE6638" w:rsidRPr="00AE6638" w:rsidRDefault="008922B5" w:rsidP="00AE6638">
      <w:pPr>
        <w:suppressAutoHyphens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2.</w:t>
      </w:r>
      <w:r w:rsidR="00AE6638" w:rsidRPr="00AE6638">
        <w:rPr>
          <w:rFonts w:ascii="Times New Roman" w:hAnsi="Times New Roman" w:cs="Times New Roman"/>
          <w:b/>
          <w:sz w:val="24"/>
          <w:szCs w:val="24"/>
          <w:lang w:eastAsia="ar-SA"/>
        </w:rPr>
        <w:t>5. Подача запроса на разъяснение документации о закупке</w:t>
      </w:r>
      <w:r w:rsidR="00AE6638" w:rsidRPr="00AE6638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5D7A83F8" w14:textId="77777777" w:rsidR="00AE6638" w:rsidRPr="00AE6638" w:rsidRDefault="00AE6638" w:rsidP="00AE663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638">
        <w:rPr>
          <w:rFonts w:ascii="Times New Roman" w:hAnsi="Times New Roman" w:cs="Times New Roman"/>
          <w:sz w:val="24"/>
          <w:szCs w:val="24"/>
          <w:lang w:eastAsia="ar-SA"/>
        </w:rPr>
        <w:t>- Выявление разногласий в документации и/или действиях заказчика, помощь в дальнейшем самостоятельном анализе закупок субъектами МСП;</w:t>
      </w:r>
    </w:p>
    <w:p w14:paraId="4025A905" w14:textId="77777777" w:rsidR="00AE6638" w:rsidRPr="00AE6638" w:rsidRDefault="00AE6638" w:rsidP="00AE663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638">
        <w:rPr>
          <w:rFonts w:ascii="Times New Roman" w:hAnsi="Times New Roman" w:cs="Times New Roman"/>
          <w:sz w:val="24"/>
          <w:szCs w:val="24"/>
          <w:lang w:eastAsia="ar-SA"/>
        </w:rPr>
        <w:t>- Практическая помощь в совместной подготовке документа для подачи запроса разъяснений до окончания срока подачи заявок;</w:t>
      </w:r>
    </w:p>
    <w:p w14:paraId="7FD1FC2E" w14:textId="77777777" w:rsidR="00AE6638" w:rsidRPr="00AE6638" w:rsidRDefault="00AE6638" w:rsidP="00AE663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638">
        <w:rPr>
          <w:rFonts w:ascii="Times New Roman" w:hAnsi="Times New Roman" w:cs="Times New Roman"/>
          <w:sz w:val="24"/>
          <w:szCs w:val="24"/>
          <w:lang w:eastAsia="ar-SA"/>
        </w:rPr>
        <w:t>- Ознакомление с причинами для составления подобных запросов, необходимости их составления, сроков отправки заказчикам и прочее;</w:t>
      </w:r>
    </w:p>
    <w:p w14:paraId="35C468F9" w14:textId="77777777" w:rsidR="00AE6638" w:rsidRPr="00AE6638" w:rsidRDefault="00AE6638" w:rsidP="00AE663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638">
        <w:rPr>
          <w:rFonts w:ascii="Times New Roman" w:hAnsi="Times New Roman" w:cs="Times New Roman"/>
          <w:sz w:val="24"/>
          <w:szCs w:val="24"/>
          <w:lang w:eastAsia="ar-SA"/>
        </w:rPr>
        <w:t>- Непосредственная подача документа на ЭТП и/или прочими видами связи (в соответствии с требованиями документации) совместно с субъектом МСП.</w:t>
      </w:r>
    </w:p>
    <w:p w14:paraId="275C51D7" w14:textId="36296BBB" w:rsidR="00EA1CC1" w:rsidRDefault="00EA1CC1" w:rsidP="00F101F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D6687" w14:textId="7BE6EADB" w:rsidR="00A827E8" w:rsidRPr="00A827E8" w:rsidRDefault="008922B5" w:rsidP="00A827E8">
      <w:pPr>
        <w:suppressAutoHyphens/>
        <w:ind w:left="360" w:right="-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2.</w:t>
      </w:r>
      <w:r w:rsidR="00A827E8"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6. Подача протокола разногласий:</w:t>
      </w:r>
    </w:p>
    <w:p w14:paraId="128322BC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>Анализ (совместный с субъектом МСП) контракта/договора, присланного на подписание;</w:t>
      </w:r>
    </w:p>
    <w:p w14:paraId="4BD84A08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Необходимость и отслеживание сроков оплаты обеспечения контракта и ознакомление субъекта МСП с возможными способами;</w:t>
      </w:r>
    </w:p>
    <w:p w14:paraId="439CF68A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Отслеживание сроков для оплаты обеспечения исполнения контракта (платежным поручением);</w:t>
      </w:r>
    </w:p>
    <w:p w14:paraId="77AAD99B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необходимости подготовки Банковской гарантии для оплаты обеспечения контракта оказать помощь в подготовке Банковской гарантии (при подаче заявки на БГ в несколько банков – ознакомление субъекта МСП со всеми предложениями банков);</w:t>
      </w:r>
    </w:p>
    <w:p w14:paraId="706B0877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Предварительный анализ Проекта банковской гарантии на соответствие требованиям законодательства и заказчика;</w:t>
      </w:r>
    </w:p>
    <w:p w14:paraId="5530B27E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Ознакомление субъекта МСП по вопросу требований законодательства к предоставлению документов, позволяющих отменить необходимость оплаты обеспечения контракта (если субъект МСП соответствует такому требованию), оказание помощи в подготовки данного пакета документов;</w:t>
      </w:r>
    </w:p>
    <w:p w14:paraId="483C6FF4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Подготовка протокола разногласий (при необходимости), разъяснение субъекту МСП причин составления такого документа, сроков на отправку, последствий, возможностей (когда можно это делать, когда нет);</w:t>
      </w:r>
    </w:p>
    <w:p w14:paraId="519FB7DC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Совместное размещение Протокола разногласий через личный кабинет субъекта МСП на ЭТП;</w:t>
      </w:r>
    </w:p>
    <w:p w14:paraId="775D530D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Отслеживание сроков повторного размещения контракта договора заказчиком;</w:t>
      </w:r>
    </w:p>
    <w:p w14:paraId="52481BA6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Подписание контракта (совместное с субъектом МСП);</w:t>
      </w:r>
    </w:p>
    <w:p w14:paraId="335987F2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Консультирование по вопросу обязательного прикрепления документа на обеспечение контракта и/ или подтверждения добросовестности участника закупок;</w:t>
      </w:r>
    </w:p>
    <w:p w14:paraId="0CC12430" w14:textId="77777777" w:rsidR="00A827E8" w:rsidRPr="00A827E8" w:rsidRDefault="00A827E8" w:rsidP="00A827E8">
      <w:pPr>
        <w:suppressAutoHyphens/>
        <w:spacing w:after="0"/>
        <w:ind w:left="360" w:right="-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Отслеживание подписания контракта /договора заказчиком;</w:t>
      </w:r>
    </w:p>
    <w:p w14:paraId="74F5031D" w14:textId="6895EDAC" w:rsidR="00D77008" w:rsidRPr="00A827E8" w:rsidRDefault="00A827E8" w:rsidP="00AF42F0">
      <w:pPr>
        <w:suppressAutoHyphens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827E8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A827E8">
        <w:rPr>
          <w:rFonts w:ascii="Times New Roman" w:hAnsi="Times New Roman" w:cs="Times New Roman"/>
          <w:sz w:val="24"/>
          <w:szCs w:val="24"/>
          <w:lang w:eastAsia="ar-SA"/>
        </w:rPr>
        <w:t xml:space="preserve"> Анализ Контракта/договора на предмет предоставления Гарантийных обязательств, сроков его предоставления, оказания помощи в подготовке документов (при необходимости – оформление БГ).</w:t>
      </w:r>
    </w:p>
    <w:p w14:paraId="0083CCE6" w14:textId="77777777" w:rsidR="00A827E8" w:rsidRPr="00C50B29" w:rsidRDefault="00A827E8" w:rsidP="00EA1C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C27EEF" w14:textId="77777777" w:rsidR="008550AF" w:rsidRPr="004637BC" w:rsidRDefault="008550AF" w:rsidP="008550AF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378C87BE" w14:textId="77777777" w:rsidR="008550AF" w:rsidRPr="004637BC" w:rsidRDefault="008550AF" w:rsidP="008550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2FD3EAAD" w14:textId="4770DBA9" w:rsidR="008550AF" w:rsidRPr="003D7591" w:rsidRDefault="003D7591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13B2F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>стоимость консультационных услуг (не менее 10 консультаций для не менее 10 субъектов МСП Волгоградской области)</w:t>
      </w:r>
      <w:r w:rsidR="00710B1D" w:rsidRPr="003D7591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34707C" w:rsidRPr="003470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указать </w:t>
      </w:r>
      <w:r w:rsidR="00710B1D" w:rsidRPr="0034707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стоимость одной консультации субъекта МСП</w:t>
      </w:r>
      <w:r w:rsidR="00710B1D" w:rsidRPr="003D75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C849C6" w14:textId="0AE83A56" w:rsidR="003D7591" w:rsidRPr="003D7591" w:rsidRDefault="003D7591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="008550AF" w:rsidRPr="003D75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8550AF" w:rsidRPr="003D7591">
        <w:rPr>
          <w:rFonts w:ascii="Times New Roman" w:hAnsi="Times New Roman" w:cs="Times New Roman"/>
          <w:bCs/>
        </w:rPr>
        <w:t>содействию участия субъектов МСП в торгах на электронных торговых площадках 44-ФЗ, 223-ФЗ</w:t>
      </w:r>
      <w:r w:rsidRPr="003D7591">
        <w:rPr>
          <w:rFonts w:ascii="Times New Roman" w:hAnsi="Times New Roman" w:cs="Times New Roman"/>
          <w:bCs/>
        </w:rPr>
        <w:t>, в том числе</w:t>
      </w:r>
      <w:r w:rsidR="00C422EE">
        <w:rPr>
          <w:rFonts w:ascii="Times New Roman" w:hAnsi="Times New Roman" w:cs="Times New Roman"/>
          <w:bCs/>
        </w:rPr>
        <w:t xml:space="preserve"> </w:t>
      </w:r>
      <w:r w:rsidR="00C422EE" w:rsidRPr="0034707C">
        <w:rPr>
          <w:rFonts w:ascii="Times New Roman" w:hAnsi="Times New Roman" w:cs="Times New Roman"/>
          <w:b/>
          <w:u w:val="single"/>
        </w:rPr>
        <w:t>(указать стоимость</w:t>
      </w:r>
      <w:r w:rsidR="00F521ED">
        <w:rPr>
          <w:rFonts w:ascii="Times New Roman" w:hAnsi="Times New Roman" w:cs="Times New Roman"/>
          <w:b/>
          <w:u w:val="single"/>
        </w:rPr>
        <w:t xml:space="preserve"> за единицу</w:t>
      </w:r>
      <w:r w:rsidR="00C422EE" w:rsidRPr="0034707C">
        <w:rPr>
          <w:rFonts w:ascii="Times New Roman" w:hAnsi="Times New Roman" w:cs="Times New Roman"/>
          <w:b/>
          <w:u w:val="single"/>
        </w:rPr>
        <w:t xml:space="preserve"> каждой услуги)</w:t>
      </w:r>
      <w:r w:rsidRPr="003D7591">
        <w:rPr>
          <w:rFonts w:ascii="Times New Roman" w:hAnsi="Times New Roman" w:cs="Times New Roman"/>
          <w:bCs/>
        </w:rPr>
        <w:t>:</w:t>
      </w:r>
    </w:p>
    <w:p w14:paraId="53C312B6" w14:textId="17767EB8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>Аккредитация на необходимых площадках (федеральные, коммерческие);</w:t>
      </w:r>
    </w:p>
    <w:p w14:paraId="7DB1AB87" w14:textId="2F512045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 xml:space="preserve">Поиск и рассылка тендеров в соответствии с запросом СМП (с использованием поисковиков </w:t>
      </w:r>
      <w:proofErr w:type="spellStart"/>
      <w:r w:rsidRPr="003D7591">
        <w:rPr>
          <w:rFonts w:ascii="Times New Roman" w:hAnsi="Times New Roman" w:cs="Times New Roman"/>
          <w:sz w:val="24"/>
          <w:szCs w:val="24"/>
          <w:lang w:eastAsia="ar-SA"/>
        </w:rPr>
        <w:t>Тендерплан</w:t>
      </w:r>
      <w:proofErr w:type="spellEnd"/>
      <w:r w:rsidRPr="003D759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3D7591">
        <w:rPr>
          <w:rFonts w:ascii="Times New Roman" w:hAnsi="Times New Roman" w:cs="Times New Roman"/>
          <w:sz w:val="24"/>
          <w:szCs w:val="24"/>
          <w:lang w:val="en-US" w:eastAsia="ar-SA"/>
        </w:rPr>
        <w:t>Seldon</w:t>
      </w:r>
      <w:r w:rsidRPr="003D7591">
        <w:rPr>
          <w:rFonts w:ascii="Times New Roman" w:hAnsi="Times New Roman" w:cs="Times New Roman"/>
          <w:sz w:val="24"/>
          <w:szCs w:val="24"/>
          <w:lang w:eastAsia="ar-SA"/>
        </w:rPr>
        <w:t>, Контур-Закупки и т.д.);</w:t>
      </w:r>
    </w:p>
    <w:p w14:paraId="240E4AF6" w14:textId="39CB36FB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>Подготовка документов к закупке (Форма 2);</w:t>
      </w:r>
    </w:p>
    <w:p w14:paraId="535E8F04" w14:textId="0C00F34E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>Содействие СМП участию в торгах;</w:t>
      </w:r>
    </w:p>
    <w:p w14:paraId="6DA16983" w14:textId="1E2336BB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>Подача запроса на разъяснение документации о закупке;</w:t>
      </w:r>
    </w:p>
    <w:p w14:paraId="6459B75B" w14:textId="17041503" w:rsidR="003D7591" w:rsidRPr="003D7591" w:rsidRDefault="003D7591" w:rsidP="003D7591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D7591">
        <w:rPr>
          <w:rFonts w:ascii="Times New Roman" w:hAnsi="Times New Roman" w:cs="Times New Roman"/>
          <w:sz w:val="24"/>
          <w:szCs w:val="24"/>
          <w:lang w:eastAsia="ar-SA"/>
        </w:rPr>
        <w:t>Подача протокола разногласий.</w:t>
      </w:r>
    </w:p>
    <w:p w14:paraId="6FDEBD5F" w14:textId="678F3805" w:rsidR="008550AF" w:rsidRDefault="008550AF" w:rsidP="003D7591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13CD23" w14:textId="77A5613C" w:rsidR="008550AF" w:rsidRDefault="00326A29" w:rsidP="008550A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50AF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550AF" w:rsidRPr="004637B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4960384A" w14:textId="77777777" w:rsidR="008550AF" w:rsidRPr="004637BC" w:rsidRDefault="008550AF" w:rsidP="008550AF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5C5790" w14:textId="139AC5B5" w:rsidR="008550AF" w:rsidRPr="004637BC" w:rsidRDefault="008550AF" w:rsidP="008550A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09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B2F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13B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7097D945" w14:textId="7A2AFCEC" w:rsidR="008550AF" w:rsidRPr="004637BC" w:rsidRDefault="008550AF" w:rsidP="008550AF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Коммерческие предложения направляются на электронный адрес: </w:t>
      </w:r>
      <w:hyperlink r:id="rId8" w:history="1">
        <w:r w:rsidR="0031096B" w:rsidRPr="007E47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31096B" w:rsidRPr="007E4758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31096B" w:rsidRPr="007E47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31096B" w:rsidRPr="007E47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096B" w:rsidRPr="007E47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2BAB67E1" w14:textId="77777777" w:rsidR="008550AF" w:rsidRDefault="008550AF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26737B" w14:textId="339F5A44" w:rsidR="00B77546" w:rsidRDefault="00B77546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6AE4F" w14:textId="77777777" w:rsidR="0031096B" w:rsidRDefault="0031096B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4C6F51" w14:textId="448F003B" w:rsidR="007A0C97" w:rsidRDefault="007A0C97" w:rsidP="00913B2F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31096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6F81" w14:textId="77777777" w:rsidR="00CC76B3" w:rsidRDefault="00CC76B3" w:rsidP="00B675C4">
      <w:pPr>
        <w:spacing w:after="0" w:line="240" w:lineRule="auto"/>
      </w:pPr>
      <w:r>
        <w:separator/>
      </w:r>
    </w:p>
  </w:endnote>
  <w:endnote w:type="continuationSeparator" w:id="0">
    <w:p w14:paraId="3F979BD6" w14:textId="77777777" w:rsidR="00CC76B3" w:rsidRDefault="00CC76B3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7DFE8" w14:textId="77777777" w:rsidR="00CC76B3" w:rsidRDefault="00CC76B3" w:rsidP="00B675C4">
      <w:pPr>
        <w:spacing w:after="0" w:line="240" w:lineRule="auto"/>
      </w:pPr>
      <w:r>
        <w:separator/>
      </w:r>
    </w:p>
  </w:footnote>
  <w:footnote w:type="continuationSeparator" w:id="0">
    <w:p w14:paraId="62EC372E" w14:textId="77777777" w:rsidR="00CC76B3" w:rsidRDefault="00CC76B3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AD9"/>
    <w:multiLevelType w:val="hybridMultilevel"/>
    <w:tmpl w:val="93AA4A7A"/>
    <w:lvl w:ilvl="0" w:tplc="5A04BA06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28"/>
  </w:num>
  <w:num w:numId="8">
    <w:abstractNumId w:val="30"/>
  </w:num>
  <w:num w:numId="9">
    <w:abstractNumId w:val="2"/>
  </w:num>
  <w:num w:numId="10">
    <w:abstractNumId w:val="4"/>
  </w:num>
  <w:num w:numId="11">
    <w:abstractNumId w:val="16"/>
  </w:num>
  <w:num w:numId="12">
    <w:abstractNumId w:val="32"/>
  </w:num>
  <w:num w:numId="13">
    <w:abstractNumId w:val="31"/>
  </w:num>
  <w:num w:numId="14">
    <w:abstractNumId w:val="22"/>
  </w:num>
  <w:num w:numId="15">
    <w:abstractNumId w:val="23"/>
  </w:num>
  <w:num w:numId="16">
    <w:abstractNumId w:val="19"/>
  </w:num>
  <w:num w:numId="17">
    <w:abstractNumId w:val="25"/>
  </w:num>
  <w:num w:numId="18">
    <w:abstractNumId w:val="21"/>
  </w:num>
  <w:num w:numId="19">
    <w:abstractNumId w:val="29"/>
  </w:num>
  <w:num w:numId="20">
    <w:abstractNumId w:val="26"/>
  </w:num>
  <w:num w:numId="21">
    <w:abstractNumId w:val="10"/>
  </w:num>
  <w:num w:numId="22">
    <w:abstractNumId w:val="9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2"/>
  </w:num>
  <w:num w:numId="30">
    <w:abstractNumId w:val="17"/>
  </w:num>
  <w:num w:numId="31">
    <w:abstractNumId w:val="24"/>
  </w:num>
  <w:num w:numId="32">
    <w:abstractNumId w:val="6"/>
  </w:num>
  <w:num w:numId="3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32"/>
    <w:rsid w:val="0000600A"/>
    <w:rsid w:val="00010C0D"/>
    <w:rsid w:val="00016C18"/>
    <w:rsid w:val="0003188A"/>
    <w:rsid w:val="0004521B"/>
    <w:rsid w:val="000536E5"/>
    <w:rsid w:val="00067253"/>
    <w:rsid w:val="00072348"/>
    <w:rsid w:val="00072AA4"/>
    <w:rsid w:val="00082F1B"/>
    <w:rsid w:val="00090820"/>
    <w:rsid w:val="000B34BA"/>
    <w:rsid w:val="000B7459"/>
    <w:rsid w:val="000C68B7"/>
    <w:rsid w:val="000E32AA"/>
    <w:rsid w:val="000E7A06"/>
    <w:rsid w:val="000E7D4B"/>
    <w:rsid w:val="00100ED8"/>
    <w:rsid w:val="0010397F"/>
    <w:rsid w:val="001063BB"/>
    <w:rsid w:val="00107875"/>
    <w:rsid w:val="001177E4"/>
    <w:rsid w:val="00120161"/>
    <w:rsid w:val="00130068"/>
    <w:rsid w:val="00151192"/>
    <w:rsid w:val="00154EB1"/>
    <w:rsid w:val="00182CCF"/>
    <w:rsid w:val="001945D8"/>
    <w:rsid w:val="001A0B03"/>
    <w:rsid w:val="001B06EC"/>
    <w:rsid w:val="001C36D2"/>
    <w:rsid w:val="001E076D"/>
    <w:rsid w:val="001E1B94"/>
    <w:rsid w:val="001F15F7"/>
    <w:rsid w:val="00201319"/>
    <w:rsid w:val="00213740"/>
    <w:rsid w:val="002206AB"/>
    <w:rsid w:val="00230546"/>
    <w:rsid w:val="00233CA6"/>
    <w:rsid w:val="00236D9C"/>
    <w:rsid w:val="00244E08"/>
    <w:rsid w:val="00257DB5"/>
    <w:rsid w:val="002613C5"/>
    <w:rsid w:val="00264E7A"/>
    <w:rsid w:val="002720E1"/>
    <w:rsid w:val="002722CD"/>
    <w:rsid w:val="002771A3"/>
    <w:rsid w:val="00284F47"/>
    <w:rsid w:val="0029213E"/>
    <w:rsid w:val="002A0929"/>
    <w:rsid w:val="002B310D"/>
    <w:rsid w:val="002C311C"/>
    <w:rsid w:val="002D2A41"/>
    <w:rsid w:val="002D57EE"/>
    <w:rsid w:val="00302432"/>
    <w:rsid w:val="00305B0A"/>
    <w:rsid w:val="0031096B"/>
    <w:rsid w:val="00321DBA"/>
    <w:rsid w:val="00321F87"/>
    <w:rsid w:val="00323EF9"/>
    <w:rsid w:val="00326A29"/>
    <w:rsid w:val="00340DF6"/>
    <w:rsid w:val="00346B26"/>
    <w:rsid w:val="0034707C"/>
    <w:rsid w:val="0035214B"/>
    <w:rsid w:val="003656C7"/>
    <w:rsid w:val="00377288"/>
    <w:rsid w:val="00383B08"/>
    <w:rsid w:val="00396A5F"/>
    <w:rsid w:val="003C0246"/>
    <w:rsid w:val="003D0C89"/>
    <w:rsid w:val="003D146C"/>
    <w:rsid w:val="003D2D41"/>
    <w:rsid w:val="003D7591"/>
    <w:rsid w:val="003E25F8"/>
    <w:rsid w:val="004006F8"/>
    <w:rsid w:val="00431591"/>
    <w:rsid w:val="0044132E"/>
    <w:rsid w:val="00446F13"/>
    <w:rsid w:val="00457FDD"/>
    <w:rsid w:val="00460B71"/>
    <w:rsid w:val="00474E24"/>
    <w:rsid w:val="00480C68"/>
    <w:rsid w:val="004A44C4"/>
    <w:rsid w:val="004B0526"/>
    <w:rsid w:val="004C6227"/>
    <w:rsid w:val="004D2949"/>
    <w:rsid w:val="004E3823"/>
    <w:rsid w:val="00504045"/>
    <w:rsid w:val="005156BB"/>
    <w:rsid w:val="0053424A"/>
    <w:rsid w:val="0053686C"/>
    <w:rsid w:val="005400EA"/>
    <w:rsid w:val="00562965"/>
    <w:rsid w:val="00562EC2"/>
    <w:rsid w:val="0057135D"/>
    <w:rsid w:val="005730FC"/>
    <w:rsid w:val="00585AE3"/>
    <w:rsid w:val="00591CEA"/>
    <w:rsid w:val="00596B6B"/>
    <w:rsid w:val="005A1277"/>
    <w:rsid w:val="005A34CC"/>
    <w:rsid w:val="005A6AC6"/>
    <w:rsid w:val="005A7A1A"/>
    <w:rsid w:val="005C0259"/>
    <w:rsid w:val="005D2E04"/>
    <w:rsid w:val="005D3812"/>
    <w:rsid w:val="005E1476"/>
    <w:rsid w:val="005E2D40"/>
    <w:rsid w:val="005F35E9"/>
    <w:rsid w:val="00606497"/>
    <w:rsid w:val="00617737"/>
    <w:rsid w:val="00632C22"/>
    <w:rsid w:val="0066699D"/>
    <w:rsid w:val="006678CB"/>
    <w:rsid w:val="00671DA9"/>
    <w:rsid w:val="00672739"/>
    <w:rsid w:val="00677A6E"/>
    <w:rsid w:val="00691F1A"/>
    <w:rsid w:val="0069775C"/>
    <w:rsid w:val="00697C5A"/>
    <w:rsid w:val="006A452B"/>
    <w:rsid w:val="006B47C6"/>
    <w:rsid w:val="006B7308"/>
    <w:rsid w:val="006D2300"/>
    <w:rsid w:val="006D2C65"/>
    <w:rsid w:val="006D5B5F"/>
    <w:rsid w:val="006E6491"/>
    <w:rsid w:val="007005DD"/>
    <w:rsid w:val="00710B1D"/>
    <w:rsid w:val="00712150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1CC0"/>
    <w:rsid w:val="007C7796"/>
    <w:rsid w:val="007E4E01"/>
    <w:rsid w:val="007E6171"/>
    <w:rsid w:val="007F12D8"/>
    <w:rsid w:val="00804DC1"/>
    <w:rsid w:val="00816B8B"/>
    <w:rsid w:val="00822CEF"/>
    <w:rsid w:val="00824D92"/>
    <w:rsid w:val="00840671"/>
    <w:rsid w:val="00850509"/>
    <w:rsid w:val="008550AF"/>
    <w:rsid w:val="00883725"/>
    <w:rsid w:val="0088671D"/>
    <w:rsid w:val="008922B5"/>
    <w:rsid w:val="008A31C4"/>
    <w:rsid w:val="008B2A29"/>
    <w:rsid w:val="008C2E85"/>
    <w:rsid w:val="008C3B58"/>
    <w:rsid w:val="008C6622"/>
    <w:rsid w:val="008D2BD1"/>
    <w:rsid w:val="008D6589"/>
    <w:rsid w:val="008E2D5A"/>
    <w:rsid w:val="008E2E0A"/>
    <w:rsid w:val="008F1A26"/>
    <w:rsid w:val="008F415C"/>
    <w:rsid w:val="008F537F"/>
    <w:rsid w:val="00913B2F"/>
    <w:rsid w:val="00920869"/>
    <w:rsid w:val="00922F97"/>
    <w:rsid w:val="00923908"/>
    <w:rsid w:val="00925694"/>
    <w:rsid w:val="00944287"/>
    <w:rsid w:val="00951C9D"/>
    <w:rsid w:val="00964194"/>
    <w:rsid w:val="0098052B"/>
    <w:rsid w:val="00990312"/>
    <w:rsid w:val="00994B2A"/>
    <w:rsid w:val="009A3CA6"/>
    <w:rsid w:val="009B11A6"/>
    <w:rsid w:val="009B7BBE"/>
    <w:rsid w:val="009C7FB4"/>
    <w:rsid w:val="009E3DCE"/>
    <w:rsid w:val="009E743A"/>
    <w:rsid w:val="009F729D"/>
    <w:rsid w:val="00A2072C"/>
    <w:rsid w:val="00A24759"/>
    <w:rsid w:val="00A256A0"/>
    <w:rsid w:val="00A308A7"/>
    <w:rsid w:val="00A35730"/>
    <w:rsid w:val="00A50FD5"/>
    <w:rsid w:val="00A51C34"/>
    <w:rsid w:val="00A57056"/>
    <w:rsid w:val="00A660D6"/>
    <w:rsid w:val="00A721D0"/>
    <w:rsid w:val="00A74ED6"/>
    <w:rsid w:val="00A81494"/>
    <w:rsid w:val="00A827E8"/>
    <w:rsid w:val="00A9316B"/>
    <w:rsid w:val="00A93938"/>
    <w:rsid w:val="00AA0641"/>
    <w:rsid w:val="00AA0659"/>
    <w:rsid w:val="00AA1CF3"/>
    <w:rsid w:val="00AA5921"/>
    <w:rsid w:val="00AB5E67"/>
    <w:rsid w:val="00AC23EB"/>
    <w:rsid w:val="00AC2415"/>
    <w:rsid w:val="00AE5024"/>
    <w:rsid w:val="00AE5A71"/>
    <w:rsid w:val="00AE6638"/>
    <w:rsid w:val="00AF42F0"/>
    <w:rsid w:val="00AF5CAB"/>
    <w:rsid w:val="00AF764D"/>
    <w:rsid w:val="00B000E5"/>
    <w:rsid w:val="00B05928"/>
    <w:rsid w:val="00B11243"/>
    <w:rsid w:val="00B16639"/>
    <w:rsid w:val="00B24C64"/>
    <w:rsid w:val="00B35D89"/>
    <w:rsid w:val="00B4239E"/>
    <w:rsid w:val="00B46B44"/>
    <w:rsid w:val="00B62929"/>
    <w:rsid w:val="00B633A7"/>
    <w:rsid w:val="00B6441C"/>
    <w:rsid w:val="00B650B1"/>
    <w:rsid w:val="00B675C4"/>
    <w:rsid w:val="00B77546"/>
    <w:rsid w:val="00B82D67"/>
    <w:rsid w:val="00B9470C"/>
    <w:rsid w:val="00BA71D9"/>
    <w:rsid w:val="00BE3FAF"/>
    <w:rsid w:val="00BE5F62"/>
    <w:rsid w:val="00BE7613"/>
    <w:rsid w:val="00BF5A05"/>
    <w:rsid w:val="00C113E1"/>
    <w:rsid w:val="00C176B5"/>
    <w:rsid w:val="00C268BC"/>
    <w:rsid w:val="00C364DD"/>
    <w:rsid w:val="00C40482"/>
    <w:rsid w:val="00C422EE"/>
    <w:rsid w:val="00C470EB"/>
    <w:rsid w:val="00C50B29"/>
    <w:rsid w:val="00C530D5"/>
    <w:rsid w:val="00C65ABF"/>
    <w:rsid w:val="00C76D76"/>
    <w:rsid w:val="00C80CCC"/>
    <w:rsid w:val="00C82EAB"/>
    <w:rsid w:val="00C85610"/>
    <w:rsid w:val="00C921B5"/>
    <w:rsid w:val="00CB4467"/>
    <w:rsid w:val="00CC046C"/>
    <w:rsid w:val="00CC76B3"/>
    <w:rsid w:val="00CD032F"/>
    <w:rsid w:val="00CD4F85"/>
    <w:rsid w:val="00CD6524"/>
    <w:rsid w:val="00CF065E"/>
    <w:rsid w:val="00CF0917"/>
    <w:rsid w:val="00CF5347"/>
    <w:rsid w:val="00CF5C7C"/>
    <w:rsid w:val="00CF6058"/>
    <w:rsid w:val="00CF7689"/>
    <w:rsid w:val="00D033F3"/>
    <w:rsid w:val="00D149D1"/>
    <w:rsid w:val="00D16256"/>
    <w:rsid w:val="00D22402"/>
    <w:rsid w:val="00D237B0"/>
    <w:rsid w:val="00D2431B"/>
    <w:rsid w:val="00D4253F"/>
    <w:rsid w:val="00D6614D"/>
    <w:rsid w:val="00D77008"/>
    <w:rsid w:val="00D81F1F"/>
    <w:rsid w:val="00D82B56"/>
    <w:rsid w:val="00D84817"/>
    <w:rsid w:val="00D85D5F"/>
    <w:rsid w:val="00D941D6"/>
    <w:rsid w:val="00D941E0"/>
    <w:rsid w:val="00D97AAE"/>
    <w:rsid w:val="00DC1C38"/>
    <w:rsid w:val="00DC6735"/>
    <w:rsid w:val="00DC6AF1"/>
    <w:rsid w:val="00DD1F55"/>
    <w:rsid w:val="00DD7BD7"/>
    <w:rsid w:val="00DF2DAC"/>
    <w:rsid w:val="00E15D26"/>
    <w:rsid w:val="00E22347"/>
    <w:rsid w:val="00E40993"/>
    <w:rsid w:val="00E63B05"/>
    <w:rsid w:val="00E76FA5"/>
    <w:rsid w:val="00E904F1"/>
    <w:rsid w:val="00EA1CC1"/>
    <w:rsid w:val="00EA26D1"/>
    <w:rsid w:val="00EA45AD"/>
    <w:rsid w:val="00EB6B1A"/>
    <w:rsid w:val="00EC27A4"/>
    <w:rsid w:val="00ED1A4B"/>
    <w:rsid w:val="00ED225F"/>
    <w:rsid w:val="00ED5C96"/>
    <w:rsid w:val="00EE084F"/>
    <w:rsid w:val="00EF3A9D"/>
    <w:rsid w:val="00F01D54"/>
    <w:rsid w:val="00F101F5"/>
    <w:rsid w:val="00F143DB"/>
    <w:rsid w:val="00F27F60"/>
    <w:rsid w:val="00F4337C"/>
    <w:rsid w:val="00F464FC"/>
    <w:rsid w:val="00F521ED"/>
    <w:rsid w:val="00F54443"/>
    <w:rsid w:val="00F56901"/>
    <w:rsid w:val="00F85A4E"/>
    <w:rsid w:val="00F905E8"/>
    <w:rsid w:val="00F95072"/>
    <w:rsid w:val="00FA42BD"/>
    <w:rsid w:val="00FC1BF5"/>
    <w:rsid w:val="00FC536D"/>
    <w:rsid w:val="00FE3E05"/>
    <w:rsid w:val="00FE60DF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docId w15:val="{14B23412-A162-4077-9567-9D41E5B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11">
    <w:name w:val="1"/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4">
    <w:name w:val="ЗаголовокМ"/>
    <w:basedOn w:val="a"/>
    <w:link w:val="af5"/>
    <w:autoRedefine/>
    <w:qFormat/>
    <w:rsid w:val="00AF76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ЗаголовокМ Знак"/>
    <w:basedOn w:val="a0"/>
    <w:link w:val="af4"/>
    <w:rsid w:val="00AF76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cp:lastPrinted>2021-06-05T09:08:00Z</cp:lastPrinted>
  <dcterms:created xsi:type="dcterms:W3CDTF">2022-01-13T13:26:00Z</dcterms:created>
  <dcterms:modified xsi:type="dcterms:W3CDTF">2022-01-24T10:42:00Z</dcterms:modified>
</cp:coreProperties>
</file>